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C1" w:rsidRPr="008417E5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r>
        <w:rPr>
          <w:bCs/>
          <w:lang w:eastAsia="zh-CN"/>
        </w:rPr>
        <w:t xml:space="preserve">Раскрытие информации, предусмотренной </w:t>
      </w:r>
      <w:proofErr w:type="spellStart"/>
      <w:r>
        <w:rPr>
          <w:bCs/>
          <w:lang w:eastAsia="zh-CN"/>
        </w:rPr>
        <w:t>п.п</w:t>
      </w:r>
      <w:proofErr w:type="spellEnd"/>
      <w:r>
        <w:rPr>
          <w:bCs/>
          <w:lang w:eastAsia="zh-CN"/>
        </w:rPr>
        <w:t>. "м" п.11 "Стандартов раскрытия информации субъектами естественных монополий, оказывающих услуги по транспортировке газа по трубопроводам</w:t>
      </w:r>
      <w:proofErr w:type="gramStart"/>
      <w:r>
        <w:rPr>
          <w:bCs/>
          <w:lang w:eastAsia="zh-CN"/>
        </w:rPr>
        <w:t>"  о</w:t>
      </w:r>
      <w:proofErr w:type="gramEnd"/>
      <w:r>
        <w:rPr>
          <w:bCs/>
          <w:lang w:eastAsia="zh-CN"/>
        </w:rPr>
        <w:t xml:space="preserve"> п</w:t>
      </w:r>
      <w:r w:rsidRPr="008417E5">
        <w:t>еречн</w:t>
      </w:r>
      <w:r>
        <w:t>е</w:t>
      </w:r>
      <w:r w:rsidRPr="008417E5">
        <w:t xml:space="preserve"> сведений, направляемых в составе заявки о подключении (технологическом присоединении)</w:t>
      </w:r>
      <w:r>
        <w:t>:</w:t>
      </w:r>
    </w:p>
    <w:p w:rsidR="00A33DC1" w:rsidRDefault="00A33DC1" w:rsidP="00A33DC1">
      <w:pPr>
        <w:suppressAutoHyphens/>
        <w:spacing w:line="360" w:lineRule="auto"/>
        <w:jc w:val="both"/>
        <w:rPr>
          <w:bCs/>
          <w:lang w:eastAsia="zh-CN"/>
        </w:rPr>
      </w:pP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b/>
        </w:rPr>
      </w:pP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</w:p>
    <w:p w:rsidR="00A33DC1" w:rsidRDefault="00A33DC1" w:rsidP="00A33DC1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1314 (далее – Правила).</w:t>
      </w:r>
    </w:p>
    <w:p w:rsidR="00A33DC1" w:rsidRDefault="00A33DC1" w:rsidP="00A33DC1">
      <w:pPr>
        <w:autoSpaceDE w:val="0"/>
        <w:autoSpaceDN w:val="0"/>
        <w:adjustRightInd w:val="0"/>
        <w:jc w:val="both"/>
      </w:pPr>
    </w:p>
    <w:p w:rsidR="00A33DC1" w:rsidRDefault="00A33DC1" w:rsidP="00A33DC1">
      <w:pPr>
        <w:autoSpaceDE w:val="0"/>
        <w:autoSpaceDN w:val="0"/>
        <w:adjustRightInd w:val="0"/>
        <w:ind w:firstLine="540"/>
        <w:jc w:val="both"/>
      </w:pPr>
      <w:r>
        <w:t>65. В заявке о подключении (технологическом присоединении), направляемой исполнителю заявителем, указываются следующие сведения: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30.01.2018 N 82)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 </w:t>
      </w:r>
      <w:hyperlink r:id="rId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почтовый адрес и иные способы обмена информацией - телефоны, факс, адрес электронной почты);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б</w:t>
      </w:r>
      <w:proofErr w:type="gramEnd"/>
      <w:r>
        <w:t>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в</w:t>
      </w:r>
      <w:proofErr w:type="gramEnd"/>
      <w:r>
        <w:t>) характер потребления газа (вид экономической деятельности хозяйствующего субъекта - для юридических лиц и индивидуальных предпринимателей);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г</w:t>
      </w:r>
      <w:proofErr w:type="gramEnd"/>
      <w:r>
        <w:t>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д</w:t>
      </w:r>
      <w:proofErr w:type="gramEnd"/>
      <w:r>
        <w:t>) планируемое распределение максимального часового расхода газа отдельно по различным точкам подключения (если их несколько) с обоснованием необходимости подключения нескольких точек;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30.01.2018 N 82)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е</w:t>
      </w:r>
      <w:proofErr w:type="gramEnd"/>
      <w:r>
        <w:t>) номер и дата выдачи технических условий, полученных ранее заявителем (в случае если заявителю ранее предоставлялись технические условия), срок действия которых на момент подачи заявки о подключении (технологическом присоединении) не истек.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30.01.2018 N 82)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66. В случае если ранее предоставленные заявителем исполнителю сведения, указанные в </w:t>
      </w:r>
      <w:hyperlink r:id="rId8" w:history="1">
        <w:r>
          <w:rPr>
            <w:color w:val="0000FF"/>
          </w:rPr>
          <w:t>пункте 7</w:t>
        </w:r>
      </w:hyperlink>
      <w:r>
        <w:t xml:space="preserve"> настоящих Правил, изменились, заявитель в заявке о подключении (технологическом присоединении) дополнительно указывает информацию об этих изменениях.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30.01.2018 N 82)</w:t>
      </w:r>
    </w:p>
    <w:p w:rsidR="00A33DC1" w:rsidRPr="00D26869" w:rsidRDefault="00A33DC1" w:rsidP="00A33DC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(</w:t>
      </w:r>
      <w:r w:rsidRPr="00D26869">
        <w:rPr>
          <w:i/>
        </w:rPr>
        <w:t>7. Запрос о предоставлении технических условий должен содержать:</w:t>
      </w:r>
    </w:p>
    <w:p w:rsidR="00A33DC1" w:rsidRPr="00D26869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</w:rPr>
      </w:pPr>
      <w:proofErr w:type="gramStart"/>
      <w:r w:rsidRPr="00D26869">
        <w:rPr>
          <w:i/>
        </w:rPr>
        <w:t>а</w:t>
      </w:r>
      <w:proofErr w:type="gramEnd"/>
      <w:r w:rsidRPr="00D26869">
        <w:rPr>
          <w:i/>
        </w:rPr>
        <w:t>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</w:r>
    </w:p>
    <w:p w:rsidR="00A33DC1" w:rsidRPr="00D26869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</w:rPr>
      </w:pPr>
      <w:proofErr w:type="gramStart"/>
      <w:r w:rsidRPr="00D26869">
        <w:rPr>
          <w:i/>
        </w:rPr>
        <w:t>б</w:t>
      </w:r>
      <w:proofErr w:type="gramEnd"/>
      <w:r w:rsidRPr="00D26869">
        <w:rPr>
          <w:i/>
        </w:rPr>
        <w:t>) планируемый срок ввода в эксплуатацию объекта капитального строительства (при наличии соответствующей информации);</w:t>
      </w:r>
    </w:p>
    <w:p w:rsidR="00A33DC1" w:rsidRPr="00D26869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</w:rPr>
      </w:pPr>
      <w:proofErr w:type="gramStart"/>
      <w:r w:rsidRPr="00D26869">
        <w:rPr>
          <w:i/>
        </w:rPr>
        <w:t>в</w:t>
      </w:r>
      <w:proofErr w:type="gramEnd"/>
      <w:r w:rsidRPr="00D26869">
        <w:rPr>
          <w:i/>
        </w:rPr>
        <w:t>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точек;</w:t>
      </w:r>
    </w:p>
    <w:p w:rsidR="00A33DC1" w:rsidRPr="00D26869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</w:rPr>
      </w:pPr>
      <w:proofErr w:type="gramStart"/>
      <w:r w:rsidRPr="00D26869">
        <w:rPr>
          <w:i/>
        </w:rPr>
        <w:t>г</w:t>
      </w:r>
      <w:proofErr w:type="gramEnd"/>
      <w:r w:rsidRPr="00D26869">
        <w:rPr>
          <w:i/>
        </w:rPr>
        <w:t>)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газораспределения;</w:t>
      </w:r>
    </w:p>
    <w:p w:rsidR="00A33DC1" w:rsidRPr="00D26869" w:rsidRDefault="00A33DC1" w:rsidP="00A33DC1">
      <w:pPr>
        <w:autoSpaceDE w:val="0"/>
        <w:autoSpaceDN w:val="0"/>
        <w:adjustRightInd w:val="0"/>
        <w:jc w:val="both"/>
        <w:rPr>
          <w:i/>
        </w:rPr>
      </w:pPr>
      <w:r w:rsidRPr="00D26869">
        <w:rPr>
          <w:i/>
        </w:rPr>
        <w:t>(</w:t>
      </w:r>
      <w:proofErr w:type="spellStart"/>
      <w:proofErr w:type="gramStart"/>
      <w:r w:rsidRPr="00D26869">
        <w:rPr>
          <w:i/>
        </w:rPr>
        <w:t>пп</w:t>
      </w:r>
      <w:proofErr w:type="spellEnd"/>
      <w:r w:rsidRPr="00D26869">
        <w:rPr>
          <w:i/>
        </w:rPr>
        <w:t>.</w:t>
      </w:r>
      <w:proofErr w:type="gramEnd"/>
      <w:r w:rsidRPr="00D26869">
        <w:rPr>
          <w:i/>
        </w:rPr>
        <w:t xml:space="preserve"> "г" введен </w:t>
      </w:r>
      <w:hyperlink r:id="rId10" w:history="1">
        <w:r w:rsidRPr="00D26869">
          <w:rPr>
            <w:i/>
            <w:color w:val="0000FF"/>
          </w:rPr>
          <w:t>Постановлением</w:t>
        </w:r>
      </w:hyperlink>
      <w:r w:rsidRPr="00D26869">
        <w:rPr>
          <w:i/>
        </w:rPr>
        <w:t xml:space="preserve"> Правительства РФ от 19.06.2017 N 727)</w:t>
      </w:r>
    </w:p>
    <w:p w:rsidR="00A33DC1" w:rsidRPr="00D26869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</w:rPr>
      </w:pPr>
      <w:proofErr w:type="gramStart"/>
      <w:r w:rsidRPr="00D26869">
        <w:rPr>
          <w:i/>
        </w:rPr>
        <w:t>д</w:t>
      </w:r>
      <w:proofErr w:type="gramEnd"/>
      <w:r w:rsidRPr="00D26869">
        <w:rPr>
          <w:i/>
        </w:rPr>
        <w:t>) 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A33DC1" w:rsidRPr="00D26869" w:rsidRDefault="00A33DC1" w:rsidP="00A33DC1">
      <w:pPr>
        <w:autoSpaceDE w:val="0"/>
        <w:autoSpaceDN w:val="0"/>
        <w:adjustRightInd w:val="0"/>
        <w:jc w:val="both"/>
        <w:rPr>
          <w:i/>
        </w:rPr>
      </w:pPr>
      <w:r w:rsidRPr="00D26869">
        <w:rPr>
          <w:i/>
        </w:rPr>
        <w:t>(</w:t>
      </w:r>
      <w:proofErr w:type="spellStart"/>
      <w:proofErr w:type="gramStart"/>
      <w:r w:rsidRPr="00D26869">
        <w:rPr>
          <w:i/>
        </w:rPr>
        <w:t>пп</w:t>
      </w:r>
      <w:proofErr w:type="spellEnd"/>
      <w:r w:rsidRPr="00D26869">
        <w:rPr>
          <w:i/>
        </w:rPr>
        <w:t>.</w:t>
      </w:r>
      <w:proofErr w:type="gramEnd"/>
      <w:r w:rsidRPr="00D26869">
        <w:rPr>
          <w:i/>
        </w:rPr>
        <w:t xml:space="preserve"> "д" введен </w:t>
      </w:r>
      <w:hyperlink r:id="rId11" w:history="1">
        <w:r w:rsidRPr="00D26869">
          <w:rPr>
            <w:i/>
            <w:color w:val="0000FF"/>
          </w:rPr>
          <w:t>Постановлением</w:t>
        </w:r>
      </w:hyperlink>
      <w:r w:rsidRPr="00D26869">
        <w:rPr>
          <w:i/>
        </w:rPr>
        <w:t xml:space="preserve"> Правительства РФ от 19.06.2017 N 727)</w:t>
      </w:r>
      <w:r>
        <w:rPr>
          <w:i/>
        </w:rPr>
        <w:t xml:space="preserve"> ).</w:t>
      </w:r>
    </w:p>
    <w:p w:rsidR="00A33DC1" w:rsidRDefault="00A33DC1" w:rsidP="00A33DC1">
      <w:pPr>
        <w:autoSpaceDE w:val="0"/>
        <w:autoSpaceDN w:val="0"/>
        <w:adjustRightInd w:val="0"/>
        <w:jc w:val="both"/>
      </w:pP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bookmarkStart w:id="0" w:name="Par14"/>
      <w:bookmarkEnd w:id="0"/>
      <w:r>
        <w:t>69. К заявке о подключении (технологическом присоединении), направляемой исполнителю заявителем, прилагаются следующие документы: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30.01.2018 N 82)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bookmarkStart w:id="1" w:name="Par16"/>
      <w:bookmarkEnd w:id="1"/>
      <w:proofErr w:type="gramStart"/>
      <w:r>
        <w:t>а</w:t>
      </w:r>
      <w:proofErr w:type="gramEnd"/>
      <w:r>
        <w:t>) ситуационный план;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"а"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16.11.2016 N 1203)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б</w:t>
      </w:r>
      <w:proofErr w:type="gramEnd"/>
      <w:r>
        <w:t>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в</w:t>
      </w:r>
      <w:proofErr w:type="gramEnd"/>
      <w:r>
        <w:t>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газораспределения;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30.01.2018 N 82)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г</w:t>
      </w:r>
      <w:proofErr w:type="gramEnd"/>
      <w:r>
        <w:t>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д</w:t>
      </w:r>
      <w:proofErr w:type="gramEnd"/>
      <w:r>
        <w:t xml:space="preserve">)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02.08.2017 N 924;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bookmarkStart w:id="2" w:name="Par23"/>
      <w:bookmarkEnd w:id="2"/>
      <w:proofErr w:type="gramStart"/>
      <w:r>
        <w:t>е</w:t>
      </w:r>
      <w:proofErr w:type="gramEnd"/>
      <w:r>
        <w:t>) расчет максимального часового расхода газа (не прилагается, если планируемый максимальный часовой расход газа не более 5 куб. метров);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ж) согласие основного абонента на подключение (технологическое присоединение) к сетям газораспределения и (или) газопотребления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</w:t>
      </w:r>
      <w:hyperlink r:id="rId16" w:history="1">
        <w:r>
          <w:rPr>
            <w:color w:val="0000FF"/>
          </w:rPr>
          <w:t>пунктом 34</w:t>
        </w:r>
      </w:hyperlink>
      <w:r>
        <w:t xml:space="preserve"> настоящих Правил;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"ж"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16.11.2016 N 1203)</w:t>
      </w:r>
    </w:p>
    <w:p w:rsidR="00A33DC1" w:rsidRDefault="00A33DC1" w:rsidP="00A33DC1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(34. В случае если подключение (технологическое присоединение) объекта капитального строительства возможно только к существующим сетям газораспределения и (или) газопотребления, принадлежащим основному абоненту, технические условия такого подключения (технологического присоединения) выдаются газораспределительной организацией, к сети газораспределения и (или) газопотребления которой присоединена сеть газораспределения и (или) газопотребления, принадлежащая основному абоненту. При этом запрос о предоставлении технических условий, заявка о подключении (технологическом присоединении) должны содержать согласие основного абонента на подключение (технологическое присоединение) объекта капитального строительства заявителя к своей сети газораспределения и (или) газопотребления. В случае если строительство газопровода от сети газораспределения и (или) газопотребления основного абонента осуществляется исполнителем по земельному участку основного абонента, к запросу о предоставлении технических условий, заявке о подключении (технологическом присоединении) прилагается согласие основного абонента на осуществление строительства газопровода на его земельном участке.</w:t>
      </w:r>
    </w:p>
    <w:p w:rsidR="00A33DC1" w:rsidRDefault="00A33DC1" w:rsidP="00A33DC1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п.</w:t>
      </w:r>
      <w:proofErr w:type="gramEnd"/>
      <w:r>
        <w:rPr>
          <w:i/>
          <w:iCs/>
        </w:rPr>
        <w:t xml:space="preserve"> 34 в ред. </w:t>
      </w:r>
      <w:hyperlink r:id="rId18" w:history="1">
        <w:r>
          <w:rPr>
            <w:i/>
            <w:iCs/>
            <w:color w:val="0000FF"/>
          </w:rPr>
          <w:t>Постановления</w:t>
        </w:r>
      </w:hyperlink>
      <w:r>
        <w:rPr>
          <w:i/>
          <w:iCs/>
        </w:rPr>
        <w:t xml:space="preserve"> Правительства РФ от 30.01.2018 N 82) ).</w:t>
      </w:r>
    </w:p>
    <w:p w:rsidR="00A33DC1" w:rsidRDefault="00A33DC1" w:rsidP="00A33DC1">
      <w:pPr>
        <w:autoSpaceDE w:val="0"/>
        <w:autoSpaceDN w:val="0"/>
        <w:adjustRightInd w:val="0"/>
        <w:jc w:val="both"/>
      </w:pP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з</w:t>
      </w:r>
      <w:proofErr w:type="gramEnd"/>
      <w:r>
        <w:t xml:space="preserve">) документы, предусмотренные </w:t>
      </w:r>
      <w:hyperlink r:id="rId19" w:history="1">
        <w:r>
          <w:rPr>
            <w:color w:val="0000FF"/>
          </w:rPr>
          <w:t>пунктом 47</w:t>
        </w:r>
      </w:hyperlink>
      <w:r>
        <w:t xml:space="preserve"> настоящих Правил, в случае предоставления технических условий при уступке права на использование мощности;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"з"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16.11.2016 N 1203;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30.01.2018 N 82)</w:t>
      </w:r>
    </w:p>
    <w:p w:rsidR="00A33DC1" w:rsidRDefault="00A33DC1" w:rsidP="00A33DC1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(47. При получении информации о наличии технической возможности подключения (технологического присоединения) с учетом уступки мощности стороны соглашения об уступке мощности направляют подписанное ими уведомление об уступке мощности исполнителю, к сетям газораспределения которого подключен объект капитального строительства потребителя.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r>
        <w:rPr>
          <w:i/>
          <w:iCs/>
        </w:rPr>
        <w:t>В уведомлении об уступке мощности, составленном в произвольной форме, указываются наименования и реквизиты сторон соглашения об уступке мощности, место нахождения сети газораспределения и (или) газопотребления, к которой планируется подключение нового потребителя, объем уступаемой мощности.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r>
        <w:rPr>
          <w:i/>
          <w:iCs/>
        </w:rPr>
        <w:t>К уведомлению об уступке мощности прилагаются: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proofErr w:type="gramStart"/>
      <w:r>
        <w:rPr>
          <w:i/>
          <w:iCs/>
        </w:rPr>
        <w:t>копии</w:t>
      </w:r>
      <w:proofErr w:type="gramEnd"/>
      <w:r>
        <w:rPr>
          <w:i/>
          <w:iCs/>
        </w:rPr>
        <w:t xml:space="preserve"> правоустанавливающих документов на земельный участок, на котором располагается (будет располагаться) принадлежащий новому потребителю объект капитального строительства;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proofErr w:type="gramStart"/>
      <w:r>
        <w:rPr>
          <w:i/>
          <w:iCs/>
        </w:rPr>
        <w:t>ситуационный</w:t>
      </w:r>
      <w:proofErr w:type="gramEnd"/>
      <w:r>
        <w:rPr>
          <w:i/>
          <w:iCs/>
        </w:rPr>
        <w:t xml:space="preserve"> план;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proofErr w:type="gramStart"/>
      <w:r>
        <w:rPr>
          <w:i/>
          <w:iCs/>
        </w:rPr>
        <w:t>расчет</w:t>
      </w:r>
      <w:proofErr w:type="gramEnd"/>
      <w:r>
        <w:rPr>
          <w:i/>
          <w:iCs/>
        </w:rPr>
        <w:t xml:space="preserve"> планируемого максимального часового расхода газа нового потребителя;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proofErr w:type="gramStart"/>
      <w:r>
        <w:rPr>
          <w:i/>
          <w:iCs/>
        </w:rPr>
        <w:t>копия</w:t>
      </w:r>
      <w:proofErr w:type="gramEnd"/>
      <w:r>
        <w:rPr>
          <w:i/>
          <w:iCs/>
        </w:rPr>
        <w:t xml:space="preserve"> документа, подтверждающего право собственности или иное предусмотренное законом право потребителя и нового потребителя на объекты капитального строительства в случае, если завершено строительство указанных объектов;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proofErr w:type="gramStart"/>
      <w:r>
        <w:rPr>
          <w:i/>
          <w:iCs/>
        </w:rPr>
        <w:t>копия</w:t>
      </w:r>
      <w:proofErr w:type="gramEnd"/>
      <w:r>
        <w:rPr>
          <w:i/>
          <w:iCs/>
        </w:rPr>
        <w:t xml:space="preserve"> технических условий, выданных потребителю (при наличии);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proofErr w:type="gramStart"/>
      <w:r>
        <w:rPr>
          <w:i/>
          <w:iCs/>
        </w:rPr>
        <w:t>копия</w:t>
      </w:r>
      <w:proofErr w:type="gramEnd"/>
      <w:r>
        <w:rPr>
          <w:i/>
          <w:iCs/>
        </w:rPr>
        <w:t xml:space="preserve"> акта о подключении (технологическом присоединении) объекта капитального строительства потребителя;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proofErr w:type="gramStart"/>
      <w:r>
        <w:rPr>
          <w:i/>
          <w:iCs/>
        </w:rPr>
        <w:t>заявка</w:t>
      </w:r>
      <w:proofErr w:type="gramEnd"/>
      <w:r>
        <w:rPr>
          <w:i/>
          <w:iCs/>
        </w:rPr>
        <w:t xml:space="preserve"> нового потребителя на подключение (технологическое присоединение) объекта капитального строительства;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proofErr w:type="gramStart"/>
      <w:r>
        <w:rPr>
          <w:i/>
          <w:iCs/>
        </w:rPr>
        <w:t>заверенная</w:t>
      </w:r>
      <w:proofErr w:type="gramEnd"/>
      <w:r>
        <w:rPr>
          <w:i/>
          <w:iCs/>
        </w:rPr>
        <w:t xml:space="preserve"> сторонами соглашения копия заключенного соглашения об уступке мощности.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r>
        <w:rPr>
          <w:i/>
          <w:iCs/>
        </w:rPr>
        <w:t>При отсутствии сведений и документов, являющихся обязательным приложением к уведомлению об уступке, уведомление в течение 3 рабочих дней со дня поступления исполнителю подлежит возвращению без рассмотрения.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r>
        <w:rPr>
          <w:i/>
          <w:iCs/>
        </w:rPr>
        <w:t>Допускается уступка мощности несколькими лицами в пользу одного лица в пределах участка сети газораспределения, где находится планируемая точка подключения нового потребителя.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  <w:rPr>
          <w:i/>
          <w:iCs/>
        </w:rPr>
      </w:pPr>
      <w:r>
        <w:rPr>
          <w:i/>
          <w:iCs/>
        </w:rPr>
        <w:t>Допускается уступка мощности одним лицом в пользу нескольких лиц в пределах участка сети газораспределения, где находятся планируемые точки подключения новых потребителей).</w:t>
      </w:r>
    </w:p>
    <w:p w:rsidR="00A33DC1" w:rsidRDefault="00A33DC1" w:rsidP="00A33DC1">
      <w:pPr>
        <w:autoSpaceDE w:val="0"/>
        <w:autoSpaceDN w:val="0"/>
        <w:adjustRightInd w:val="0"/>
        <w:jc w:val="both"/>
      </w:pP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bookmarkStart w:id="3" w:name="Par28"/>
      <w:bookmarkEnd w:id="3"/>
      <w:r>
        <w:t xml:space="preserve">и) 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объединения, предусмотренного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объединения;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"и"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16.11.2016 N 1203)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к)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освоению, в случае осуществления подключения (технологического присоединения), предусмотренного </w:t>
      </w:r>
      <w:hyperlink r:id="rId24" w:history="1">
        <w:r>
          <w:rPr>
            <w:color w:val="0000FF"/>
          </w:rPr>
          <w:t>пунктом 119</w:t>
        </w:r>
      </w:hyperlink>
      <w:r>
        <w:t xml:space="preserve"> настоящих Правил.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"к"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30.01.2018 N 82)</w:t>
      </w: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70. Документы, указанные в </w:t>
      </w:r>
      <w:hyperlink w:anchor="Par16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23" w:history="1">
        <w:r>
          <w:rPr>
            <w:color w:val="0000FF"/>
          </w:rPr>
          <w:t>"е"</w:t>
        </w:r>
      </w:hyperlink>
      <w:r>
        <w:t xml:space="preserve"> - </w:t>
      </w:r>
      <w:hyperlink w:anchor="Par28" w:history="1">
        <w:r>
          <w:rPr>
            <w:color w:val="0000FF"/>
          </w:rPr>
          <w:t>"и" пункта 69</w:t>
        </w:r>
      </w:hyperlink>
      <w:r>
        <w:t xml:space="preserve"> настоящих Правил, прилагаются к заявке о подключении (технологическом присоединении),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условий, срок действия которых, установленный </w:t>
      </w:r>
      <w:hyperlink r:id="rId26" w:history="1">
        <w:r>
          <w:rPr>
            <w:color w:val="0000FF"/>
          </w:rPr>
          <w:t>пунктом 29</w:t>
        </w:r>
      </w:hyperlink>
      <w:r>
        <w:t xml:space="preserve"> настоящих Правил, не истек.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п.</w:t>
      </w:r>
      <w:proofErr w:type="gramEnd"/>
      <w:r>
        <w:t xml:space="preserve"> 70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30.01.2018 N 82)</w:t>
      </w:r>
    </w:p>
    <w:p w:rsidR="00A33DC1" w:rsidRDefault="00A33DC1" w:rsidP="00A33DC1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(29. Срок действия технических условий, выдаваемых на основании запроса о предоставлении технических условий, составляет 70 рабочих дней.</w:t>
      </w:r>
    </w:p>
    <w:p w:rsidR="00A33DC1" w:rsidRDefault="00A33DC1" w:rsidP="00A33DC1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п.</w:t>
      </w:r>
      <w:proofErr w:type="gramEnd"/>
      <w:r>
        <w:rPr>
          <w:i/>
          <w:iCs/>
        </w:rPr>
        <w:t xml:space="preserve"> 29 в ред. </w:t>
      </w:r>
      <w:hyperlink r:id="rId28" w:history="1">
        <w:r>
          <w:rPr>
            <w:i/>
            <w:iCs/>
            <w:color w:val="0000FF"/>
          </w:rPr>
          <w:t>Постановления</w:t>
        </w:r>
      </w:hyperlink>
      <w:r>
        <w:rPr>
          <w:i/>
          <w:iCs/>
        </w:rPr>
        <w:t xml:space="preserve"> Правительства РФ от 30.01.2018 N 82) ).</w:t>
      </w:r>
    </w:p>
    <w:p w:rsidR="00A33DC1" w:rsidRDefault="00A33DC1" w:rsidP="00A33DC1">
      <w:pPr>
        <w:autoSpaceDE w:val="0"/>
        <w:autoSpaceDN w:val="0"/>
        <w:adjustRightInd w:val="0"/>
        <w:jc w:val="both"/>
      </w:pPr>
    </w:p>
    <w:p w:rsidR="00A33DC1" w:rsidRDefault="00A33DC1" w:rsidP="00A33DC1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71. В случае если заявитель ранее не получал технические условия или срок действия технических условий, установленный </w:t>
      </w:r>
      <w:hyperlink r:id="rId29" w:history="1">
        <w:r>
          <w:rPr>
            <w:color w:val="0000FF"/>
          </w:rPr>
          <w:t>пунктом 29</w:t>
        </w:r>
      </w:hyperlink>
      <w:r>
        <w:t xml:space="preserve"> настоящих Правил, истек, к заявке о подключении (технологическом присоединении) прилагаются документы, указанные в </w:t>
      </w:r>
      <w:hyperlink w:anchor="Par14" w:history="1">
        <w:r>
          <w:rPr>
            <w:color w:val="0000FF"/>
          </w:rPr>
          <w:t>пункте 69</w:t>
        </w:r>
      </w:hyperlink>
      <w:r>
        <w:t xml:space="preserve"> настоящих Правил.</w:t>
      </w:r>
    </w:p>
    <w:p w:rsidR="00A33DC1" w:rsidRDefault="00A33DC1" w:rsidP="00A33DC1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п.</w:t>
      </w:r>
      <w:proofErr w:type="gramEnd"/>
      <w:r>
        <w:t xml:space="preserve"> 71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30.01.2018 N 82)</w:t>
      </w:r>
    </w:p>
    <w:p w:rsidR="00A33DC1" w:rsidRDefault="00A33DC1" w:rsidP="00A33DC1">
      <w:pPr>
        <w:autoSpaceDE w:val="0"/>
        <w:autoSpaceDN w:val="0"/>
        <w:adjustRightInd w:val="0"/>
        <w:jc w:val="both"/>
      </w:pPr>
    </w:p>
    <w:p w:rsidR="00A33DC1" w:rsidRDefault="00A33DC1" w:rsidP="00A33DC1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(29. Срок действия технических условий, выдаваемых на основании запроса о предоставлении технических условий, составляет 70 рабочих дней.</w:t>
      </w:r>
    </w:p>
    <w:p w:rsidR="00A33DC1" w:rsidRDefault="00A33DC1" w:rsidP="00A33DC1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п.</w:t>
      </w:r>
      <w:proofErr w:type="gramEnd"/>
      <w:r>
        <w:rPr>
          <w:i/>
          <w:iCs/>
        </w:rPr>
        <w:t xml:space="preserve"> 29 в ред. </w:t>
      </w:r>
      <w:hyperlink r:id="rId31" w:history="1">
        <w:r>
          <w:rPr>
            <w:i/>
            <w:iCs/>
            <w:color w:val="0000FF"/>
          </w:rPr>
          <w:t>Постановления</w:t>
        </w:r>
      </w:hyperlink>
      <w:r>
        <w:rPr>
          <w:i/>
          <w:iCs/>
        </w:rPr>
        <w:t xml:space="preserve"> Правительства РФ от 30.01.2018 N 82) ).</w:t>
      </w:r>
    </w:p>
    <w:p w:rsidR="00A33DC1" w:rsidRDefault="00A33DC1" w:rsidP="00A33DC1">
      <w:pPr>
        <w:autoSpaceDE w:val="0"/>
        <w:autoSpaceDN w:val="0"/>
        <w:adjustRightInd w:val="0"/>
        <w:ind w:firstLine="540"/>
        <w:jc w:val="both"/>
      </w:pPr>
    </w:p>
    <w:p w:rsidR="00FD396F" w:rsidRDefault="00FD396F">
      <w:bookmarkStart w:id="4" w:name="_GoBack"/>
      <w:bookmarkEnd w:id="4"/>
    </w:p>
    <w:sectPr w:rsidR="00FD396F" w:rsidSect="00B859AE">
      <w:pgSz w:w="11906" w:h="16838"/>
      <w:pgMar w:top="57" w:right="57" w:bottom="57" w:left="5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20"/>
    <w:rsid w:val="000F5720"/>
    <w:rsid w:val="00A33DC1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15C28-5A6D-46D1-BF0A-D2CACF6C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F67BC63BED59B7DF3A962962B6F2E9DDE062EA757B909BC1CF5EA3565BF50B781C4C1D4BC67DD73Q3I" TargetMode="External"/><Relationship Id="rId13" Type="http://schemas.openxmlformats.org/officeDocument/2006/relationships/hyperlink" Target="consultantplus://offline/ref=9B1F67BC63BED59B7DF3A962962B6F2E9DD60828A752B909BC1CF5EA3565BF50B781C4C1D4BC67DA73Q5I" TargetMode="External"/><Relationship Id="rId18" Type="http://schemas.openxmlformats.org/officeDocument/2006/relationships/hyperlink" Target="consultantplus://offline/ref=062F5055A82E6D0EEB17D2E2C83950D9A5FCC0102724369F7A73C8FCCEEF5C3633B864288E06CB61a6U0I" TargetMode="External"/><Relationship Id="rId26" Type="http://schemas.openxmlformats.org/officeDocument/2006/relationships/hyperlink" Target="consultantplus://offline/ref=9B1F67BC63BED59B7DF3A962962B6F2E9DDE062EA757B909BC1CF5EA3565BF50B781C4C1D77BQ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1F67BC63BED59B7DF3A962962B6F2E9DDE0629A752B909BC1CF5EA3565BF50B781C4C1D4BC66D873QCI" TargetMode="External"/><Relationship Id="rId7" Type="http://schemas.openxmlformats.org/officeDocument/2006/relationships/hyperlink" Target="consultantplus://offline/ref=9B1F67BC63BED59B7DF3A962962B6F2E9DDE0629A752B909BC1CF5EA3565BF50B781C4C1D4BC66D873Q6I" TargetMode="External"/><Relationship Id="rId12" Type="http://schemas.openxmlformats.org/officeDocument/2006/relationships/hyperlink" Target="consultantplus://offline/ref=9B1F67BC63BED59B7DF3A962962B6F2E9DDE0629A752B909BC1CF5EA3565BF50B781C4C1D4BC66D873Q2I" TargetMode="External"/><Relationship Id="rId17" Type="http://schemas.openxmlformats.org/officeDocument/2006/relationships/hyperlink" Target="consultantplus://offline/ref=9B1F67BC63BED59B7DF3A962962B6F2E9DD60828A752B909BC1CF5EA3565BF50B781C4C1D4BC67DA73Q7I" TargetMode="External"/><Relationship Id="rId25" Type="http://schemas.openxmlformats.org/officeDocument/2006/relationships/hyperlink" Target="consultantplus://offline/ref=9B1F67BC63BED59B7DF3A962962B6F2E9DDE0629A752B909BC1CF5EA3565BF50B781C4C1D4BC66D873QD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1F67BC63BED59B7DF3A962962B6F2E9DDE062EA757B909BC1CF5EA3565BF50B781C4C17DQCI" TargetMode="External"/><Relationship Id="rId20" Type="http://schemas.openxmlformats.org/officeDocument/2006/relationships/hyperlink" Target="consultantplus://offline/ref=9B1F67BC63BED59B7DF3A962962B6F2E9DD60828A752B909BC1CF5EA3565BF50B781C4C1D4BC67DA73Q1I" TargetMode="External"/><Relationship Id="rId29" Type="http://schemas.openxmlformats.org/officeDocument/2006/relationships/hyperlink" Target="consultantplus://offline/ref=9B1F67BC63BED59B7DF3A962962B6F2E9DDE062EA757B909BC1CF5EA3565BF50B781C4C1D77BQ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1F67BC63BED59B7DF3A962962B6F2E9DDE0629A752B909BC1CF5EA3565BF50B781C4C1D4BC66D873Q5I" TargetMode="External"/><Relationship Id="rId11" Type="http://schemas.openxmlformats.org/officeDocument/2006/relationships/hyperlink" Target="consultantplus://offline/ref=DBE945071A9DC2553E3AF8061192B3A2924192150F81E888E46820F0ED896697EADF9930B1BB382BQ2TEI" TargetMode="External"/><Relationship Id="rId24" Type="http://schemas.openxmlformats.org/officeDocument/2006/relationships/hyperlink" Target="consultantplus://offline/ref=9B1F67BC63BED59B7DF3A962962B6F2E9DDE062EA757B909BC1CF5EA3565BF50B781C4C47DQ0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B1F67BC63BED59B7DF3A962962B6F2E9ED20628AB54B909BC1CF5EA3576Q5I" TargetMode="External"/><Relationship Id="rId15" Type="http://schemas.openxmlformats.org/officeDocument/2006/relationships/hyperlink" Target="consultantplus://offline/ref=9B1F67BC63BED59B7DF3A962962B6F2E9DD40E23A754B909BC1CF5EA3565BF50B781C4C1D4BC67DF73QDI" TargetMode="External"/><Relationship Id="rId23" Type="http://schemas.openxmlformats.org/officeDocument/2006/relationships/hyperlink" Target="consultantplus://offline/ref=9B1F67BC63BED59B7DF3A962962B6F2E9DD60828A752B909BC1CF5EA3565BF50B781C4C1D4BC67DA73Q2I" TargetMode="External"/><Relationship Id="rId28" Type="http://schemas.openxmlformats.org/officeDocument/2006/relationships/hyperlink" Target="consultantplus://offline/ref=FEE01F9232616D40EE788CE63A78387A84304A7CAFAFF77F55ED42290CC96D5762AF1D32E520FDB8gAW1I" TargetMode="External"/><Relationship Id="rId10" Type="http://schemas.openxmlformats.org/officeDocument/2006/relationships/hyperlink" Target="consultantplus://offline/ref=DBE945071A9DC2553E3AF8061192B3A2924192150F81E888E46820F0ED896697EADF9930B1BB382AQ2T6I" TargetMode="External"/><Relationship Id="rId19" Type="http://schemas.openxmlformats.org/officeDocument/2006/relationships/hyperlink" Target="consultantplus://offline/ref=9B1F67BC63BED59B7DF3A962962B6F2E9DDE062EA757B909BC1CF5EA3565BF50B781C4C1D17BQDI" TargetMode="External"/><Relationship Id="rId31" Type="http://schemas.openxmlformats.org/officeDocument/2006/relationships/hyperlink" Target="consultantplus://offline/ref=FEE01F9232616D40EE788CE63A78387A84304A7CAFAFF77F55ED42290CC96D5762AF1D32E520FDB8gAW1I" TargetMode="External"/><Relationship Id="rId4" Type="http://schemas.openxmlformats.org/officeDocument/2006/relationships/hyperlink" Target="consultantplus://offline/ref=9B1F67BC63BED59B7DF3A962962B6F2E9DDE0629A752B909BC1CF5EA3565BF50B781C4C1D4BC66D873Q4I" TargetMode="External"/><Relationship Id="rId9" Type="http://schemas.openxmlformats.org/officeDocument/2006/relationships/hyperlink" Target="consultantplus://offline/ref=9B1F67BC63BED59B7DF3A962962B6F2E9DDE0629A752B909BC1CF5EA3565BF50B781C4C1D4BC66D873Q7I" TargetMode="External"/><Relationship Id="rId14" Type="http://schemas.openxmlformats.org/officeDocument/2006/relationships/hyperlink" Target="consultantplus://offline/ref=9B1F67BC63BED59B7DF3A962962B6F2E9DDE0629A752B909BC1CF5EA3565BF50B781C4C1D4BC66D873Q3I" TargetMode="External"/><Relationship Id="rId22" Type="http://schemas.openxmlformats.org/officeDocument/2006/relationships/hyperlink" Target="consultantplus://offline/ref=9B1F67BC63BED59B7DF3A962962B6F2E9DD60F23AC51B909BC1CF5EA3576Q5I" TargetMode="External"/><Relationship Id="rId27" Type="http://schemas.openxmlformats.org/officeDocument/2006/relationships/hyperlink" Target="consultantplus://offline/ref=9B1F67BC63BED59B7DF3A962962B6F2E9DDE0629A752B909BC1CF5EA3565BF50B781C4C1D4BC66D973Q5I" TargetMode="External"/><Relationship Id="rId30" Type="http://schemas.openxmlformats.org/officeDocument/2006/relationships/hyperlink" Target="consultantplus://offline/ref=9B1F67BC63BED59B7DF3A962962B6F2E9DDE0629A752B909BC1CF5EA3565BF50B781C4C1D4BC66D973Q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2296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Public01</dc:creator>
  <cp:keywords/>
  <dc:description/>
  <cp:lastModifiedBy>Public01</cp:lastModifiedBy>
  <cp:revision>2</cp:revision>
  <dcterms:created xsi:type="dcterms:W3CDTF">2019-03-05T04:40:00Z</dcterms:created>
  <dcterms:modified xsi:type="dcterms:W3CDTF">2019-03-05T04:40:00Z</dcterms:modified>
</cp:coreProperties>
</file>